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C5" w:rsidRPr="008C7017" w:rsidRDefault="00EA5CC5" w:rsidP="00AF4B70">
      <w:pPr>
        <w:pStyle w:val="Subtitle"/>
      </w:pPr>
    </w:p>
    <w:tbl>
      <w:tblPr>
        <w:tblStyle w:val="TableGrid"/>
        <w:tblW w:w="16305" w:type="dxa"/>
        <w:tblInd w:w="2444" w:type="dxa"/>
        <w:tblLayout w:type="fixed"/>
        <w:tblLook w:val="04A0" w:firstRow="1" w:lastRow="0" w:firstColumn="1" w:lastColumn="0" w:noHBand="0" w:noVBand="1"/>
      </w:tblPr>
      <w:tblGrid>
        <w:gridCol w:w="10634"/>
        <w:gridCol w:w="1984"/>
        <w:gridCol w:w="3687"/>
      </w:tblGrid>
      <w:tr w:rsidR="00E17F3B" w:rsidRPr="00CD733E" w:rsidTr="00E3298E">
        <w:tc>
          <w:tcPr>
            <w:tcW w:w="106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Default="005D7F18" w:rsidP="00E17F3B">
            <w:pPr>
              <w:jc w:val="center"/>
              <w:rPr>
                <w:b/>
                <w:sz w:val="48"/>
                <w:szCs w:val="48"/>
                <w:lang w:val="en-US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1584" behindDoc="1" locked="0" layoutInCell="1" allowOverlap="1" wp14:anchorId="079D8DCE" wp14:editId="4255C89D">
                  <wp:simplePos x="0" y="0"/>
                  <wp:positionH relativeFrom="column">
                    <wp:posOffset>3164205</wp:posOffset>
                  </wp:positionH>
                  <wp:positionV relativeFrom="paragraph">
                    <wp:posOffset>108585</wp:posOffset>
                  </wp:positionV>
                  <wp:extent cx="674232" cy="628650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5CC5" w:rsidRPr="00EA5CC5" w:rsidRDefault="00EA5CC5" w:rsidP="005D7F18">
            <w:pPr>
              <w:rPr>
                <w:b/>
                <w:sz w:val="48"/>
                <w:szCs w:val="48"/>
                <w:lang w:val="en-US"/>
              </w:rPr>
            </w:pPr>
          </w:p>
          <w:p w:rsidR="00E17F3B" w:rsidRPr="00947E2F" w:rsidRDefault="00EA5CC5" w:rsidP="00EA5CC5">
            <w:pPr>
              <w:spacing w:line="360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48"/>
                <w:szCs w:val="48"/>
                <w:lang w:val="en-US"/>
              </w:rPr>
              <w:t xml:space="preserve">                   </w:t>
            </w:r>
            <w:r w:rsidR="00E17F3B" w:rsidRPr="00947E2F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940EDC" w:rsidRPr="00947E2F" w:rsidRDefault="00CA1372" w:rsidP="00947E2F">
            <w:pPr>
              <w:spacing w:line="360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947E2F">
              <w:rPr>
                <w:b/>
                <w:sz w:val="32"/>
                <w:szCs w:val="32"/>
              </w:rPr>
              <w:t>DINAS</w:t>
            </w:r>
            <w:r w:rsidRPr="00947E2F">
              <w:rPr>
                <w:b/>
                <w:sz w:val="32"/>
                <w:szCs w:val="32"/>
                <w:lang w:val="en-US"/>
              </w:rPr>
              <w:t xml:space="preserve"> </w:t>
            </w:r>
            <w:r w:rsidRPr="00947E2F">
              <w:rPr>
                <w:b/>
                <w:sz w:val="32"/>
                <w:szCs w:val="32"/>
              </w:rPr>
              <w:t>PERDAGANGAN, KOPERASI DAN U</w:t>
            </w:r>
            <w:r w:rsidRPr="00947E2F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E17F3B" w:rsidRPr="00947E2F" w:rsidRDefault="00E17F3B" w:rsidP="00947E2F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947E2F">
              <w:rPr>
                <w:b/>
                <w:sz w:val="32"/>
                <w:szCs w:val="32"/>
              </w:rPr>
              <w:t>SEKRETARIAT</w:t>
            </w:r>
          </w:p>
          <w:p w:rsidR="00E17F3B" w:rsidRPr="00E21CA8" w:rsidRDefault="0008356E" w:rsidP="00947E2F">
            <w:pPr>
              <w:spacing w:line="360" w:lineRule="auto"/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KA</w:t>
            </w:r>
            <w:r w:rsidR="00050659">
              <w:rPr>
                <w:b/>
                <w:sz w:val="32"/>
                <w:szCs w:val="32"/>
              </w:rPr>
              <w:t>SU</w:t>
            </w:r>
            <w:r w:rsidR="00CA1372" w:rsidRPr="00947E2F">
              <w:rPr>
                <w:b/>
                <w:sz w:val="32"/>
                <w:szCs w:val="32"/>
                <w:lang w:val="en-US"/>
              </w:rPr>
              <w:t>B</w:t>
            </w:r>
            <w:r w:rsidR="00E21CA8">
              <w:rPr>
                <w:b/>
                <w:sz w:val="32"/>
                <w:szCs w:val="32"/>
              </w:rPr>
              <w:t>AG. UMUM</w:t>
            </w:r>
            <w:r w:rsidR="00E21CA8">
              <w:rPr>
                <w:b/>
                <w:sz w:val="32"/>
                <w:szCs w:val="32"/>
                <w:lang w:val="en-US"/>
              </w:rPr>
              <w:t xml:space="preserve"> </w:t>
            </w:r>
            <w:r w:rsidR="00E17F3B" w:rsidRPr="00947E2F">
              <w:rPr>
                <w:b/>
                <w:sz w:val="32"/>
                <w:szCs w:val="32"/>
              </w:rPr>
              <w:t>KEPEGAWAIAN</w:t>
            </w:r>
            <w:r w:rsidR="00E21CA8">
              <w:rPr>
                <w:b/>
                <w:sz w:val="32"/>
                <w:szCs w:val="32"/>
                <w:lang w:val="en-US"/>
              </w:rPr>
              <w:t xml:space="preserve"> DAN HUKUM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F3B" w:rsidRPr="006200B3" w:rsidRDefault="00E17F3B" w:rsidP="00E17F3B">
            <w:pPr>
              <w:rPr>
                <w:szCs w:val="24"/>
                <w:lang w:val="en-US"/>
              </w:rPr>
            </w:pPr>
            <w:r w:rsidRPr="001236BF">
              <w:rPr>
                <w:szCs w:val="24"/>
              </w:rPr>
              <w:t>007</w:t>
            </w:r>
            <w:r w:rsidR="001236BF">
              <w:rPr>
                <w:szCs w:val="24"/>
              </w:rPr>
              <w:t>/</w:t>
            </w:r>
            <w:r w:rsidR="006200B3">
              <w:rPr>
                <w:szCs w:val="24"/>
              </w:rPr>
              <w:t>SOP-DIS</w:t>
            </w:r>
            <w:r w:rsidR="00E57BAB" w:rsidRPr="001236BF">
              <w:rPr>
                <w:szCs w:val="24"/>
              </w:rPr>
              <w:t>DAGKUM/I</w:t>
            </w:r>
            <w:r w:rsidR="006F5019">
              <w:rPr>
                <w:szCs w:val="24"/>
                <w:lang w:val="en-ID"/>
              </w:rPr>
              <w:t>/</w:t>
            </w:r>
            <w:r w:rsidR="006200B3">
              <w:rPr>
                <w:szCs w:val="24"/>
              </w:rPr>
              <w:t>20</w:t>
            </w:r>
            <w:r w:rsidR="00F27841">
              <w:rPr>
                <w:szCs w:val="24"/>
                <w:lang w:val="en-US"/>
              </w:rPr>
              <w:t>25</w:t>
            </w:r>
          </w:p>
        </w:tc>
      </w:tr>
      <w:tr w:rsidR="00E17F3B" w:rsidRPr="00CD733E" w:rsidTr="00E3298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7F3B" w:rsidRPr="00CD733E" w:rsidRDefault="00E17F3B" w:rsidP="00E17F3B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F3B" w:rsidRPr="0041420D" w:rsidRDefault="00C60945" w:rsidP="00E17F3B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</w:rPr>
              <w:t>0</w:t>
            </w:r>
            <w:r w:rsidR="006F5019">
              <w:rPr>
                <w:sz w:val="24"/>
                <w:szCs w:val="24"/>
                <w:lang w:val="en-ID"/>
              </w:rPr>
              <w:t xml:space="preserve">2 </w:t>
            </w:r>
            <w:proofErr w:type="spellStart"/>
            <w:r w:rsidR="006F5019">
              <w:rPr>
                <w:sz w:val="24"/>
                <w:szCs w:val="24"/>
                <w:lang w:val="en-ID"/>
              </w:rPr>
              <w:t>Januari</w:t>
            </w:r>
            <w:proofErr w:type="spellEnd"/>
            <w:r w:rsidR="006F5019">
              <w:rPr>
                <w:sz w:val="24"/>
                <w:szCs w:val="24"/>
                <w:lang w:val="en-ID"/>
              </w:rPr>
              <w:t xml:space="preserve"> </w:t>
            </w:r>
            <w:r w:rsidR="00F27841">
              <w:rPr>
                <w:sz w:val="24"/>
                <w:szCs w:val="24"/>
                <w:lang w:val="en-ID"/>
              </w:rPr>
              <w:t>2025</w:t>
            </w:r>
          </w:p>
        </w:tc>
      </w:tr>
      <w:tr w:rsidR="00E17F3B" w:rsidRPr="00CD733E" w:rsidTr="00E3298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7F3B" w:rsidRPr="00CD733E" w:rsidRDefault="00E17F3B" w:rsidP="00E17F3B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F3B" w:rsidRPr="006200B3" w:rsidRDefault="006200B3" w:rsidP="00E17F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F27841">
              <w:rPr>
                <w:sz w:val="24"/>
                <w:szCs w:val="24"/>
                <w:lang w:val="en-US"/>
              </w:rPr>
              <w:t>25</w:t>
            </w:r>
          </w:p>
        </w:tc>
      </w:tr>
      <w:tr w:rsidR="00E17F3B" w:rsidRPr="00CD733E" w:rsidTr="00E3298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7F3B" w:rsidRPr="00CD733E" w:rsidRDefault="00E17F3B" w:rsidP="00E17F3B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F3B" w:rsidRPr="00F119FB" w:rsidRDefault="006F5019" w:rsidP="00E17F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</w:t>
            </w:r>
            <w:r w:rsidR="00F119FB">
              <w:rPr>
                <w:sz w:val="24"/>
                <w:szCs w:val="24"/>
              </w:rPr>
              <w:t>April 20</w:t>
            </w:r>
            <w:r w:rsidR="00F27841">
              <w:rPr>
                <w:sz w:val="24"/>
                <w:szCs w:val="24"/>
                <w:lang w:val="en-US"/>
              </w:rPr>
              <w:t>25</w:t>
            </w:r>
          </w:p>
        </w:tc>
      </w:tr>
      <w:tr w:rsidR="00E17F3B" w:rsidRPr="00CD733E" w:rsidTr="00E3298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7F3B" w:rsidRPr="00CD733E" w:rsidRDefault="00E17F3B" w:rsidP="00E17F3B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F3B" w:rsidRPr="00CD733E" w:rsidRDefault="00E17F3B" w:rsidP="00E17F3B">
            <w:pPr>
              <w:jc w:val="center"/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KEPALA DINAS,</w:t>
            </w:r>
          </w:p>
          <w:p w:rsidR="00E17F3B" w:rsidRPr="00CD733E" w:rsidRDefault="00E17F3B" w:rsidP="00E17F3B">
            <w:pPr>
              <w:jc w:val="center"/>
              <w:rPr>
                <w:sz w:val="24"/>
                <w:szCs w:val="24"/>
              </w:rPr>
            </w:pPr>
          </w:p>
          <w:p w:rsidR="00E17F3B" w:rsidRPr="00CD733E" w:rsidRDefault="00E17F3B" w:rsidP="00E17F3B">
            <w:pPr>
              <w:jc w:val="center"/>
              <w:rPr>
                <w:sz w:val="24"/>
                <w:szCs w:val="24"/>
              </w:rPr>
            </w:pPr>
          </w:p>
          <w:p w:rsidR="00E17F3B" w:rsidRPr="00CD733E" w:rsidRDefault="00E17F3B" w:rsidP="00E17F3B">
            <w:pPr>
              <w:jc w:val="center"/>
              <w:rPr>
                <w:sz w:val="24"/>
                <w:szCs w:val="24"/>
              </w:rPr>
            </w:pPr>
          </w:p>
          <w:p w:rsidR="00E17F3B" w:rsidRPr="00434D25" w:rsidRDefault="00434D25" w:rsidP="00E17F3B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SE,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M.Si</w:t>
            </w:r>
            <w:proofErr w:type="spellEnd"/>
          </w:p>
          <w:p w:rsidR="00E17F3B" w:rsidRPr="00CD733E" w:rsidRDefault="00E17F3B" w:rsidP="00E17F3B">
            <w:pPr>
              <w:jc w:val="center"/>
            </w:pPr>
            <w:r w:rsidRPr="00CD733E">
              <w:t>Pangkat: Pembina Utama Muda</w:t>
            </w:r>
          </w:p>
          <w:p w:rsidR="00E17F3B" w:rsidRPr="00434D25" w:rsidRDefault="00434D25" w:rsidP="00E17F3B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</w:t>
            </w:r>
            <w:r>
              <w:rPr>
                <w:lang w:val="en-US"/>
              </w:rPr>
              <w:t>997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E17F3B" w:rsidRPr="00CD733E" w:rsidTr="00E3298E">
        <w:tc>
          <w:tcPr>
            <w:tcW w:w="106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7F3B" w:rsidRPr="00CD733E" w:rsidRDefault="00E17F3B" w:rsidP="00E17F3B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CD733E" w:rsidRDefault="00E17F3B" w:rsidP="00E17F3B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NAMA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F3B" w:rsidRPr="00802E53" w:rsidRDefault="00802E53" w:rsidP="00E17F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PEMBUATAN SURAT PERINTAH TUGAS</w:t>
            </w:r>
          </w:p>
        </w:tc>
      </w:tr>
    </w:tbl>
    <w:p w:rsidR="002E1F5F" w:rsidRPr="00CD733E" w:rsidRDefault="002E1F5F" w:rsidP="002E1F5F">
      <w:pPr>
        <w:rPr>
          <w:sz w:val="6"/>
          <w:szCs w:val="6"/>
        </w:rPr>
      </w:pPr>
    </w:p>
    <w:tbl>
      <w:tblPr>
        <w:tblStyle w:val="TableGrid"/>
        <w:tblW w:w="16302" w:type="dxa"/>
        <w:tblInd w:w="2444" w:type="dxa"/>
        <w:tblLook w:val="04A0" w:firstRow="1" w:lastRow="0" w:firstColumn="1" w:lastColumn="0" w:noHBand="0" w:noVBand="1"/>
      </w:tblPr>
      <w:tblGrid>
        <w:gridCol w:w="12191"/>
        <w:gridCol w:w="4111"/>
      </w:tblGrid>
      <w:tr w:rsidR="002E1F5F" w:rsidRPr="00CD733E" w:rsidTr="00E3298E">
        <w:trPr>
          <w:trHeight w:val="122"/>
        </w:trPr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CD733E" w:rsidTr="00E3298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7C51" w:rsidRPr="00C61233" w:rsidRDefault="00D37C51" w:rsidP="00D37C5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Undang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No 43 </w:t>
            </w:r>
            <w:proofErr w:type="spellStart"/>
            <w:r>
              <w:rPr>
                <w:sz w:val="24"/>
                <w:szCs w:val="24"/>
                <w:lang w:val="en-ID"/>
              </w:rPr>
              <w:t>Tahun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1999 </w:t>
            </w:r>
            <w:proofErr w:type="spellStart"/>
            <w:r>
              <w:rPr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– </w:t>
            </w:r>
            <w:proofErr w:type="spellStart"/>
            <w:r>
              <w:rPr>
                <w:sz w:val="24"/>
                <w:szCs w:val="24"/>
                <w:lang w:val="en-ID"/>
              </w:rPr>
              <w:t>Pokok</w:t>
            </w:r>
            <w:proofErr w:type="spellEnd"/>
            <w:r>
              <w:rPr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D37C51" w:rsidRDefault="00D37C51" w:rsidP="00D37C5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Pemerintah Republik Indonesia Nomor 11 Tahun 2017 tentang Manajemen Pegawai Negeri Sipil</w:t>
            </w:r>
          </w:p>
          <w:p w:rsidR="00E21CA8" w:rsidRDefault="00E21CA8" w:rsidP="00E21CA8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85401E" w:rsidRPr="00584894" w:rsidRDefault="0085401E" w:rsidP="0085401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D37C51" w:rsidRDefault="0085401E" w:rsidP="00D37C5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050659">
              <w:rPr>
                <w:sz w:val="24"/>
                <w:szCs w:val="24"/>
              </w:rPr>
              <w:t xml:space="preserve">Kepulauan Selayar Nomor Nomor </w:t>
            </w:r>
            <w:r w:rsidR="00050659">
              <w:rPr>
                <w:sz w:val="24"/>
                <w:szCs w:val="24"/>
                <w:lang w:val="en-US"/>
              </w:rPr>
              <w:t>49</w:t>
            </w:r>
            <w:r w:rsidR="00050659">
              <w:rPr>
                <w:sz w:val="24"/>
                <w:szCs w:val="24"/>
              </w:rPr>
              <w:t xml:space="preserve"> Tahun 20</w:t>
            </w:r>
            <w:r w:rsidR="00050659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</w:t>
            </w:r>
            <w:r w:rsidR="00CB7FDC">
              <w:rPr>
                <w:sz w:val="24"/>
                <w:szCs w:val="24"/>
              </w:rPr>
              <w:t xml:space="preserve"> Tata Kerja Dinas</w:t>
            </w:r>
            <w:r w:rsidRPr="00584894">
              <w:rPr>
                <w:sz w:val="24"/>
                <w:szCs w:val="24"/>
              </w:rPr>
              <w:t xml:space="preserve"> Perdagangan, Koperasi dan Usaha Kecil </w:t>
            </w:r>
            <w:proofErr w:type="spellStart"/>
            <w:r w:rsidR="00CB7FDC">
              <w:rPr>
                <w:sz w:val="24"/>
                <w:szCs w:val="24"/>
                <w:lang w:val="en-US"/>
              </w:rPr>
              <w:t>dan</w:t>
            </w:r>
            <w:proofErr w:type="spellEnd"/>
            <w:r w:rsidR="00CB7FDC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Menengah.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D733E" w:rsidRDefault="000E6497" w:rsidP="00CA083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M</w:t>
            </w:r>
            <w:r w:rsidR="002E1F5F" w:rsidRPr="00CD733E">
              <w:rPr>
                <w:sz w:val="24"/>
                <w:szCs w:val="24"/>
              </w:rPr>
              <w:t>ampu mengoperasikan komputer</w:t>
            </w:r>
          </w:p>
          <w:p w:rsidR="002E1F5F" w:rsidRPr="00CD733E" w:rsidRDefault="00C6555B" w:rsidP="00CA083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Mampu menyusun laporan</w:t>
            </w:r>
          </w:p>
          <w:p w:rsidR="000E6497" w:rsidRPr="00CD733E" w:rsidRDefault="00C6555B" w:rsidP="00CA083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Memahami  penyusunan Surat Tugas sesuai P</w:t>
            </w:r>
            <w:r w:rsidR="000E6497" w:rsidRPr="00CD733E">
              <w:rPr>
                <w:sz w:val="24"/>
                <w:szCs w:val="24"/>
              </w:rPr>
              <w:t>angkat dan Golongan.</w:t>
            </w:r>
          </w:p>
          <w:p w:rsidR="000E6497" w:rsidRPr="00CD733E" w:rsidRDefault="00C6555B" w:rsidP="00CA083A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SMK/SMA</w:t>
            </w:r>
          </w:p>
          <w:p w:rsidR="003C09C9" w:rsidRPr="00CD733E" w:rsidRDefault="00C6555B" w:rsidP="00C6555B">
            <w:pPr>
              <w:pStyle w:val="ListParagraph"/>
              <w:numPr>
                <w:ilvl w:val="0"/>
                <w:numId w:val="8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S-1</w:t>
            </w:r>
          </w:p>
          <w:p w:rsidR="007D6E07" w:rsidRPr="00CD733E" w:rsidRDefault="007D6E07" w:rsidP="007D6E07">
            <w:pPr>
              <w:pStyle w:val="ListParagraph"/>
              <w:ind w:left="317"/>
              <w:rPr>
                <w:sz w:val="24"/>
                <w:szCs w:val="24"/>
              </w:rPr>
            </w:pPr>
          </w:p>
        </w:tc>
      </w:tr>
      <w:tr w:rsidR="002E1F5F" w:rsidRPr="00CD733E" w:rsidTr="00E3298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CD733E" w:rsidTr="00E3298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D733E" w:rsidRDefault="002E1F5F" w:rsidP="00CA083A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SOP Pengarsipan </w:t>
            </w:r>
          </w:p>
          <w:p w:rsidR="002E1F5F" w:rsidRPr="00CD733E" w:rsidRDefault="002E1F5F" w:rsidP="00CA083A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SOP Pe</w:t>
            </w:r>
            <w:r w:rsidR="007D6A3D" w:rsidRPr="00CD733E">
              <w:rPr>
                <w:sz w:val="24"/>
                <w:szCs w:val="24"/>
              </w:rPr>
              <w:t>nerimaan surat masuk</w:t>
            </w:r>
            <w:r w:rsidRPr="00CD733E">
              <w:rPr>
                <w:sz w:val="24"/>
                <w:szCs w:val="24"/>
              </w:rPr>
              <w:t xml:space="preserve"> </w:t>
            </w:r>
          </w:p>
          <w:p w:rsidR="000E6497" w:rsidRPr="00CD733E" w:rsidRDefault="000E6497" w:rsidP="00CA083A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SOP Pembuatan SPPD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083A" w:rsidRPr="00CD733E" w:rsidRDefault="000E6497" w:rsidP="00CA083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Buku Agenda</w:t>
            </w:r>
          </w:p>
          <w:p w:rsidR="00CA083A" w:rsidRPr="00CD733E" w:rsidRDefault="002E1F5F" w:rsidP="00CA083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Komputer</w:t>
            </w:r>
            <w:r w:rsidR="007D6A3D" w:rsidRPr="00CD733E">
              <w:rPr>
                <w:sz w:val="24"/>
                <w:szCs w:val="24"/>
              </w:rPr>
              <w:t>/Laptop</w:t>
            </w:r>
            <w:r w:rsidRPr="00CD733E">
              <w:rPr>
                <w:sz w:val="24"/>
                <w:szCs w:val="24"/>
              </w:rPr>
              <w:t xml:space="preserve">                      </w:t>
            </w:r>
          </w:p>
          <w:p w:rsidR="00CA083A" w:rsidRPr="00CD733E" w:rsidRDefault="000E6497" w:rsidP="00CA083A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Printer</w:t>
            </w:r>
            <w:r w:rsidR="002E1F5F" w:rsidRPr="00CD733E">
              <w:rPr>
                <w:sz w:val="24"/>
                <w:szCs w:val="24"/>
              </w:rPr>
              <w:t xml:space="preserve">    </w:t>
            </w:r>
          </w:p>
          <w:p w:rsidR="003C09C9" w:rsidRPr="000A1DCE" w:rsidRDefault="000E6497" w:rsidP="000A1DCE">
            <w:pPr>
              <w:pStyle w:val="ListParagraph"/>
              <w:numPr>
                <w:ilvl w:val="0"/>
                <w:numId w:val="11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ATK</w:t>
            </w:r>
            <w:r w:rsidRPr="000A1DCE">
              <w:rPr>
                <w:sz w:val="24"/>
                <w:szCs w:val="24"/>
              </w:rPr>
              <w:t xml:space="preserve"> </w:t>
            </w:r>
            <w:r w:rsidR="002E1F5F" w:rsidRPr="000A1DCE">
              <w:rPr>
                <w:sz w:val="24"/>
                <w:szCs w:val="24"/>
              </w:rPr>
              <w:t xml:space="preserve">      </w:t>
            </w:r>
          </w:p>
        </w:tc>
      </w:tr>
      <w:tr w:rsidR="002E1F5F" w:rsidRPr="00CD733E" w:rsidTr="00E3298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CD733E" w:rsidRDefault="002E1F5F" w:rsidP="00086EC8">
            <w:pPr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CD733E" w:rsidTr="00E3298E">
        <w:tc>
          <w:tcPr>
            <w:tcW w:w="12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D733E" w:rsidRDefault="000E6497" w:rsidP="00AD3103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Apabila SOP Pembuatan Surat Tugas ini tidak dilakukan maka </w:t>
            </w:r>
            <w:r w:rsidR="00AD3103" w:rsidRPr="00CD733E">
              <w:rPr>
                <w:sz w:val="24"/>
                <w:szCs w:val="24"/>
              </w:rPr>
              <w:t>tidak ada bukti tertulis akan kejelasan tugas – tugas kedinasan.</w:t>
            </w:r>
          </w:p>
          <w:p w:rsidR="002E1F5F" w:rsidRPr="00CD733E" w:rsidRDefault="002E1F5F" w:rsidP="003C09C9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CD733E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CD733E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2E1F5F" w:rsidRPr="00CD733E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2E1F5F" w:rsidRPr="00CD733E" w:rsidRDefault="002E1F5F" w:rsidP="002E1F5F">
      <w:pPr>
        <w:rPr>
          <w:sz w:val="6"/>
          <w:szCs w:val="6"/>
        </w:rPr>
      </w:pPr>
    </w:p>
    <w:p w:rsidR="006E6463" w:rsidRDefault="006E6463"/>
    <w:tbl>
      <w:tblPr>
        <w:tblStyle w:val="TableGrid"/>
        <w:tblpPr w:leftFromText="180" w:rightFromText="180" w:vertAnchor="text" w:horzAnchor="margin" w:tblpXSpec="right" w:tblpY="33"/>
        <w:tblOverlap w:val="never"/>
        <w:tblW w:w="16470" w:type="dxa"/>
        <w:tblLayout w:type="fixed"/>
        <w:tblLook w:val="04A0" w:firstRow="1" w:lastRow="0" w:firstColumn="1" w:lastColumn="0" w:noHBand="0" w:noVBand="1"/>
      </w:tblPr>
      <w:tblGrid>
        <w:gridCol w:w="655"/>
        <w:gridCol w:w="2660"/>
        <w:gridCol w:w="1809"/>
        <w:gridCol w:w="1843"/>
        <w:gridCol w:w="1809"/>
        <w:gridCol w:w="1734"/>
        <w:gridCol w:w="2268"/>
        <w:gridCol w:w="1133"/>
        <w:gridCol w:w="1559"/>
        <w:gridCol w:w="1000"/>
      </w:tblGrid>
      <w:tr w:rsidR="00E3298E" w:rsidRPr="00CD733E" w:rsidTr="00E3298E">
        <w:trPr>
          <w:trHeight w:val="551"/>
        </w:trPr>
        <w:tc>
          <w:tcPr>
            <w:tcW w:w="3315" w:type="dxa"/>
            <w:gridSpan w:val="2"/>
            <w:vMerge w:val="restart"/>
            <w:vAlign w:val="center"/>
          </w:tcPr>
          <w:p w:rsidR="00E3298E" w:rsidRPr="00CD733E" w:rsidRDefault="00E3298E" w:rsidP="00E3298E">
            <w:pPr>
              <w:jc w:val="center"/>
              <w:rPr>
                <w:b/>
                <w:sz w:val="28"/>
                <w:szCs w:val="28"/>
              </w:rPr>
            </w:pPr>
            <w:r w:rsidRPr="00CD733E">
              <w:rPr>
                <w:b/>
                <w:sz w:val="28"/>
                <w:szCs w:val="28"/>
              </w:rPr>
              <w:t>Uraian Prosedur</w:t>
            </w:r>
          </w:p>
        </w:tc>
        <w:tc>
          <w:tcPr>
            <w:tcW w:w="7195" w:type="dxa"/>
            <w:gridSpan w:val="4"/>
            <w:vAlign w:val="center"/>
          </w:tcPr>
          <w:p w:rsidR="00E3298E" w:rsidRPr="00CD733E" w:rsidRDefault="00E3298E" w:rsidP="00E3298E">
            <w:pPr>
              <w:jc w:val="center"/>
              <w:rPr>
                <w:b/>
                <w:sz w:val="28"/>
                <w:szCs w:val="28"/>
              </w:rPr>
            </w:pPr>
            <w:r w:rsidRPr="00CD733E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4960" w:type="dxa"/>
            <w:gridSpan w:val="3"/>
            <w:vAlign w:val="center"/>
          </w:tcPr>
          <w:p w:rsidR="00E3298E" w:rsidRPr="00CD733E" w:rsidRDefault="00E3298E" w:rsidP="00E3298E">
            <w:pPr>
              <w:jc w:val="center"/>
              <w:rPr>
                <w:b/>
                <w:sz w:val="28"/>
                <w:szCs w:val="28"/>
              </w:rPr>
            </w:pPr>
            <w:r w:rsidRPr="00CD733E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1000" w:type="dxa"/>
            <w:vMerge w:val="restart"/>
            <w:vAlign w:val="center"/>
          </w:tcPr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</w:p>
          <w:p w:rsidR="00E3298E" w:rsidRPr="00CD733E" w:rsidRDefault="00E3298E" w:rsidP="00E3298E">
            <w:pPr>
              <w:jc w:val="center"/>
              <w:rPr>
                <w:b/>
                <w:sz w:val="28"/>
                <w:szCs w:val="28"/>
              </w:rPr>
            </w:pPr>
            <w:r w:rsidRPr="00CD733E">
              <w:rPr>
                <w:b/>
                <w:sz w:val="28"/>
                <w:szCs w:val="28"/>
              </w:rPr>
              <w:t>Ket</w:t>
            </w:r>
          </w:p>
        </w:tc>
      </w:tr>
      <w:tr w:rsidR="00E3298E" w:rsidRPr="00CD733E" w:rsidTr="00E3298E">
        <w:trPr>
          <w:trHeight w:val="616"/>
        </w:trPr>
        <w:tc>
          <w:tcPr>
            <w:tcW w:w="3315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E3298E" w:rsidRPr="00BF622D" w:rsidRDefault="00E3298E" w:rsidP="00E3298E">
            <w:pPr>
              <w:spacing w:before="240"/>
              <w:jc w:val="center"/>
              <w:rPr>
                <w:b/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E3298E" w:rsidRPr="00BF622D" w:rsidRDefault="00E3298E" w:rsidP="00E3298E">
            <w:pPr>
              <w:spacing w:before="240"/>
              <w:jc w:val="center"/>
              <w:rPr>
                <w:b/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Sekretaris</w:t>
            </w:r>
            <w:proofErr w:type="spellEnd"/>
          </w:p>
        </w:tc>
        <w:tc>
          <w:tcPr>
            <w:tcW w:w="1809" w:type="dxa"/>
            <w:tcBorders>
              <w:bottom w:val="single" w:sz="4" w:space="0" w:color="000000" w:themeColor="text1"/>
            </w:tcBorders>
          </w:tcPr>
          <w:p w:rsidR="00E3298E" w:rsidRPr="00CD733E" w:rsidRDefault="00E3298E" w:rsidP="00E3298E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Kasubag</w:t>
            </w:r>
          </w:p>
        </w:tc>
        <w:tc>
          <w:tcPr>
            <w:tcW w:w="1734" w:type="dxa"/>
            <w:tcBorders>
              <w:bottom w:val="single" w:sz="4" w:space="0" w:color="000000" w:themeColor="text1"/>
            </w:tcBorders>
          </w:tcPr>
          <w:p w:rsidR="00E3298E" w:rsidRPr="00CF48A3" w:rsidRDefault="00CF48A3" w:rsidP="00CF48A3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Kepegawaian</w:t>
            </w: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</w:p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Kelengkapan</w:t>
            </w:r>
          </w:p>
        </w:tc>
        <w:tc>
          <w:tcPr>
            <w:tcW w:w="1133" w:type="dxa"/>
            <w:tcBorders>
              <w:bottom w:val="single" w:sz="4" w:space="0" w:color="000000" w:themeColor="text1"/>
            </w:tcBorders>
          </w:tcPr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</w:p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3298E" w:rsidRPr="00CD733E" w:rsidRDefault="00E3298E" w:rsidP="00E3298E">
            <w:pPr>
              <w:jc w:val="center"/>
              <w:rPr>
                <w:b/>
                <w:sz w:val="24"/>
                <w:szCs w:val="24"/>
              </w:rPr>
            </w:pPr>
          </w:p>
          <w:p w:rsidR="00E3298E" w:rsidRPr="00CD733E" w:rsidRDefault="00E3298E" w:rsidP="00E3298E">
            <w:pPr>
              <w:ind w:right="-105"/>
              <w:jc w:val="center"/>
              <w:rPr>
                <w:b/>
                <w:sz w:val="24"/>
                <w:szCs w:val="24"/>
              </w:rPr>
            </w:pPr>
            <w:r w:rsidRPr="00CD733E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0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</w:p>
        </w:tc>
      </w:tr>
      <w:tr w:rsidR="00E3298E" w:rsidRPr="00CD733E" w:rsidTr="00E3298E">
        <w:trPr>
          <w:trHeight w:val="1156"/>
        </w:trPr>
        <w:tc>
          <w:tcPr>
            <w:tcW w:w="655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1.</w:t>
            </w:r>
          </w:p>
        </w:tc>
        <w:tc>
          <w:tcPr>
            <w:tcW w:w="266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Membuat Format/ Konsep Usulan  Surat Perintah Tugas.</w:t>
            </w:r>
          </w:p>
        </w:tc>
        <w:tc>
          <w:tcPr>
            <w:tcW w:w="1809" w:type="dxa"/>
          </w:tcPr>
          <w:p w:rsidR="00E3298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3298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E3298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CF48A3" w:rsidP="00E329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779" type="#_x0000_t34" style="position:absolute;margin-left:59.8pt;margin-top:18.45pt;width:65.3pt;height:47.55pt;z-index:251652608;mso-position-horizontal-relative:text;mso-position-vertical-relative:text" o:connectortype="elbow" adj="21964,-58599,-160743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oval id="_x0000_s1771" style="position:absolute;margin-left:15.6pt;margin-top:6.15pt;width:44.2pt;height:24pt;z-index:251653632;mso-position-horizontal-relative:text;mso-position-vertical-relative:text" strokeweight="1pt"/>
              </w:pict>
            </w:r>
          </w:p>
        </w:tc>
        <w:tc>
          <w:tcPr>
            <w:tcW w:w="1734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3298E" w:rsidRPr="00CD733E" w:rsidRDefault="00E3298E" w:rsidP="00E3298E">
            <w:pPr>
              <w:pStyle w:val="ListParagraph"/>
              <w:numPr>
                <w:ilvl w:val="0"/>
                <w:numId w:val="10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Disposisi Surat</w:t>
            </w:r>
          </w:p>
          <w:p w:rsidR="00E3298E" w:rsidRPr="006F5019" w:rsidRDefault="00E3298E" w:rsidP="00E3298E">
            <w:pPr>
              <w:pStyle w:val="ListParagraph"/>
              <w:numPr>
                <w:ilvl w:val="0"/>
                <w:numId w:val="10"/>
              </w:numPr>
              <w:ind w:left="317" w:hanging="317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Surat/Dokumen Dasar Pelaksanaan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  <w:lang w:val="en-US"/>
              </w:rPr>
            </w:pPr>
            <w:r w:rsidRPr="00CD733E">
              <w:rPr>
                <w:sz w:val="24"/>
                <w:szCs w:val="24"/>
              </w:rPr>
              <w:t>10</w:t>
            </w:r>
            <w:r w:rsidRPr="00CD733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733E">
              <w:rPr>
                <w:sz w:val="24"/>
                <w:szCs w:val="24"/>
                <w:lang w:val="en-US"/>
              </w:rPr>
              <w:t>menit</w:t>
            </w:r>
            <w:proofErr w:type="spellEnd"/>
          </w:p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</w:p>
          <w:p w:rsidR="00E3298E" w:rsidRDefault="00E3298E" w:rsidP="00E3298E">
            <w:pPr>
              <w:jc w:val="center"/>
              <w:rPr>
                <w:sz w:val="24"/>
                <w:szCs w:val="24"/>
              </w:rPr>
            </w:pPr>
          </w:p>
          <w:p w:rsidR="00E3298E" w:rsidRPr="00BF622D" w:rsidRDefault="00E3298E" w:rsidP="00E32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Konsep Surat Perintah Tugas</w:t>
            </w: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  <w:tr w:rsidR="00E3298E" w:rsidRPr="00CD733E" w:rsidTr="00E3298E">
        <w:trPr>
          <w:trHeight w:val="1164"/>
        </w:trPr>
        <w:tc>
          <w:tcPr>
            <w:tcW w:w="655" w:type="dxa"/>
          </w:tcPr>
          <w:p w:rsidR="00E3298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2.</w:t>
            </w:r>
          </w:p>
          <w:p w:rsidR="00E3298E" w:rsidRDefault="00E3298E" w:rsidP="00E3298E">
            <w:pPr>
              <w:rPr>
                <w:sz w:val="24"/>
                <w:szCs w:val="24"/>
              </w:rPr>
            </w:pPr>
          </w:p>
          <w:p w:rsidR="00E3298E" w:rsidRDefault="00E3298E" w:rsidP="00E3298E">
            <w:pPr>
              <w:rPr>
                <w:sz w:val="24"/>
                <w:szCs w:val="24"/>
              </w:rPr>
            </w:pPr>
          </w:p>
          <w:p w:rsidR="00E3298E" w:rsidRPr="00BF622D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Mengetik Konsep Usulan Surat Perintah Tugas </w:t>
            </w:r>
          </w:p>
        </w:tc>
        <w:tc>
          <w:tcPr>
            <w:tcW w:w="1809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CF48A3" w:rsidP="00E329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77" type="#_x0000_t34" style="position:absolute;margin-left:37.15pt;margin-top:3.2pt;width:67.75pt;height:57.7pt;rotation:180;flip:y;z-index:251654656;mso-position-horizontal-relative:text;mso-position-vertical-relative:text" o:connectortype="elbow" adj="21297,70191,-169309" strokeweight="1pt">
                  <v:stroke endarrow="block"/>
                </v:shape>
              </w:pict>
            </w: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E3298E" w:rsidRPr="00CD733E" w:rsidRDefault="00CF48A3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769" style="position:absolute;margin-left:14.45pt;margin-top:21.55pt;width:40.5pt;height:22.55pt;z-index:251655680;mso-position-horizontal-relative:text;mso-position-vertical-relative:text" strokeweight="1pt"/>
              </w:pict>
            </w:r>
          </w:p>
        </w:tc>
        <w:tc>
          <w:tcPr>
            <w:tcW w:w="2268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Format /Konsep Surat Perintah Tugas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15 menit</w:t>
            </w: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Konsep Surat Perintah Tugas</w:t>
            </w:r>
          </w:p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  <w:tr w:rsidR="00E3298E" w:rsidRPr="00CD733E" w:rsidTr="00E3298E">
        <w:trPr>
          <w:trHeight w:val="1630"/>
        </w:trPr>
        <w:tc>
          <w:tcPr>
            <w:tcW w:w="655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3.</w:t>
            </w:r>
          </w:p>
        </w:tc>
        <w:tc>
          <w:tcPr>
            <w:tcW w:w="2660" w:type="dxa"/>
          </w:tcPr>
          <w:p w:rsidR="00E3298E" w:rsidRPr="00CD733E" w:rsidRDefault="00E3298E" w:rsidP="00E3298E">
            <w:pPr>
              <w:spacing w:line="288" w:lineRule="auto"/>
              <w:jc w:val="both"/>
              <w:rPr>
                <w:rFonts w:cstheme="minorHAnsi"/>
                <w:sz w:val="24"/>
                <w:szCs w:val="24"/>
              </w:rPr>
            </w:pPr>
            <w:r w:rsidRPr="00CD733E">
              <w:rPr>
                <w:rFonts w:cstheme="minorHAnsi"/>
                <w:sz w:val="24"/>
                <w:szCs w:val="24"/>
              </w:rPr>
              <w:t>Mengoreksi ulang konsep surat tugas yang sudah diketik oleh staf, jika sesuai difaraf dan dilanjutkan ke Sekretaris</w:t>
            </w:r>
          </w:p>
        </w:tc>
        <w:tc>
          <w:tcPr>
            <w:tcW w:w="1809" w:type="dxa"/>
          </w:tcPr>
          <w:p w:rsidR="00E3298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</w:tcPr>
          <w:p w:rsidR="00E3298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  <w:p w:rsidR="00E3298E" w:rsidRPr="00BF622D" w:rsidRDefault="00E3298E" w:rsidP="00E3298E">
            <w:pPr>
              <w:rPr>
                <w:sz w:val="24"/>
                <w:szCs w:val="24"/>
                <w:lang w:eastAsia="id-ID"/>
              </w:rPr>
            </w:pPr>
          </w:p>
          <w:p w:rsidR="00E3298E" w:rsidRPr="00BF622D" w:rsidRDefault="00CF48A3" w:rsidP="00E3298E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78" type="#_x0000_t34" style="position:absolute;margin-left:40.85pt;margin-top:15.95pt;width:73.45pt;height:67.75pt;rotation:90;z-index:251656704;mso-position-horizontal-relative:text;mso-position-vertical-relative:text" o:connectortype="elbow" adj="220,-81777,-130997" strokeweight="1pt">
                  <v:stroke endarrow="block"/>
                </v:shape>
              </w:pict>
            </w:r>
          </w:p>
          <w:p w:rsidR="00E3298E" w:rsidRDefault="00E3298E" w:rsidP="00E3298E">
            <w:pPr>
              <w:rPr>
                <w:sz w:val="24"/>
                <w:szCs w:val="24"/>
                <w:lang w:eastAsia="id-ID"/>
              </w:rPr>
            </w:pPr>
          </w:p>
          <w:p w:rsidR="00E3298E" w:rsidRDefault="00E3298E" w:rsidP="00E3298E">
            <w:pPr>
              <w:rPr>
                <w:sz w:val="24"/>
                <w:szCs w:val="24"/>
                <w:lang w:eastAsia="id-ID"/>
              </w:rPr>
            </w:pPr>
          </w:p>
          <w:p w:rsidR="00E3298E" w:rsidRPr="00BF622D" w:rsidRDefault="00E3298E" w:rsidP="00E3298E">
            <w:pPr>
              <w:rPr>
                <w:sz w:val="24"/>
                <w:szCs w:val="24"/>
                <w:lang w:val="en-ID" w:eastAsia="id-ID"/>
              </w:rPr>
            </w:pPr>
          </w:p>
        </w:tc>
        <w:tc>
          <w:tcPr>
            <w:tcW w:w="1809" w:type="dxa"/>
          </w:tcPr>
          <w:p w:rsidR="00E3298E" w:rsidRPr="00CD733E" w:rsidRDefault="00CF48A3" w:rsidP="00E3298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776" style="position:absolute;margin-left:19.3pt;margin-top:31.1pt;width:40.5pt;height:22.55pt;z-index:251657728;mso-position-horizontal-relative:text;mso-position-vertical-relative:text" strokeweight="1pt"/>
              </w:pict>
            </w:r>
            <w:r w:rsidR="00E3298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34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t xml:space="preserve">   </w:t>
            </w:r>
            <w:r>
              <w:rPr>
                <w:noProof/>
                <w:sz w:val="24"/>
                <w:szCs w:val="24"/>
                <w:lang w:val="en-ID" w:eastAsia="id-ID"/>
              </w:rPr>
              <w:t xml:space="preserve">           </w:t>
            </w:r>
            <w:r>
              <w:rPr>
                <w:noProof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2268" w:type="dxa"/>
          </w:tcPr>
          <w:p w:rsidR="00E3298E" w:rsidRPr="00CD733E" w:rsidRDefault="00E3298E" w:rsidP="00E3298E">
            <w:pPr>
              <w:pStyle w:val="ListParagraph"/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Konsep surat perintah  tugas  </w:t>
            </w:r>
          </w:p>
          <w:p w:rsidR="00E3298E" w:rsidRPr="00CD733E" w:rsidRDefault="00E3298E" w:rsidP="00E3298E">
            <w:pPr>
              <w:pStyle w:val="ListParagraph"/>
              <w:numPr>
                <w:ilvl w:val="0"/>
                <w:numId w:val="10"/>
              </w:numPr>
              <w:ind w:left="175" w:hanging="175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Data -  data pendukung 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5 menit</w:t>
            </w: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Konsep Surat</w:t>
            </w:r>
          </w:p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Perintah Tugas sudah diparaf Kasubag</w:t>
            </w: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  <w:tr w:rsidR="00E3298E" w:rsidRPr="00CD733E" w:rsidTr="00E3298E">
        <w:tc>
          <w:tcPr>
            <w:tcW w:w="655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4.</w:t>
            </w:r>
          </w:p>
        </w:tc>
        <w:tc>
          <w:tcPr>
            <w:tcW w:w="2660" w:type="dxa"/>
          </w:tcPr>
          <w:p w:rsidR="00E3298E" w:rsidRPr="00CD733E" w:rsidRDefault="00E3298E" w:rsidP="00E3298E">
            <w:pPr>
              <w:spacing w:line="288" w:lineRule="auto"/>
              <w:jc w:val="both"/>
              <w:rPr>
                <w:rFonts w:cstheme="minorHAnsi"/>
                <w:sz w:val="24"/>
                <w:szCs w:val="24"/>
              </w:rPr>
            </w:pPr>
            <w:r w:rsidRPr="00CD733E">
              <w:rPr>
                <w:rFonts w:cstheme="minorHAnsi"/>
                <w:sz w:val="24"/>
                <w:szCs w:val="24"/>
              </w:rPr>
              <w:t>Mengoreksi  konsep surat tugas jika setuju diparaf dan dilanjukan ke Kadis</w:t>
            </w:r>
          </w:p>
        </w:tc>
        <w:tc>
          <w:tcPr>
            <w:tcW w:w="1809" w:type="dxa"/>
          </w:tcPr>
          <w:p w:rsidR="00E3298E" w:rsidRDefault="00CF48A3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780" type="#_x0000_t34" style="position:absolute;margin-left:68.75pt;margin-top:50pt;width:65.4pt;height:60pt;flip:y;z-index:251658752;mso-position-horizontal-relative:text;mso-position-vertical-relative:text" o:connectortype="elbow" adj="21451,148500,-103145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shape id="_x0000_s1773" type="#_x0000_t34" style="position:absolute;margin-left:44.2pt;margin-top:37.15pt;width:67.75pt;height:56.2pt;rotation:180;flip:y;z-index:251659776;mso-position-horizontal-relative:text;mso-position-vertical-relative:text" o:connectortype="elbow" adj="23210,130542,-113340" strokeweight="1pt">
                  <v:stroke endarrow="block"/>
                </v:shape>
              </w:pict>
            </w:r>
          </w:p>
          <w:p w:rsidR="00E3298E" w:rsidRPr="006F5019" w:rsidRDefault="00E3298E" w:rsidP="00E3298E">
            <w:pPr>
              <w:rPr>
                <w:sz w:val="24"/>
                <w:szCs w:val="24"/>
                <w:lang w:eastAsia="id-ID"/>
              </w:rPr>
            </w:pPr>
          </w:p>
          <w:p w:rsidR="00E3298E" w:rsidRDefault="00E3298E" w:rsidP="00E3298E">
            <w:pPr>
              <w:rPr>
                <w:sz w:val="24"/>
                <w:szCs w:val="24"/>
                <w:lang w:eastAsia="id-ID"/>
              </w:rPr>
            </w:pPr>
          </w:p>
          <w:p w:rsidR="00E3298E" w:rsidRPr="006F5019" w:rsidRDefault="00E3298E" w:rsidP="00E3298E">
            <w:pPr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Ya</w:t>
            </w:r>
          </w:p>
        </w:tc>
        <w:tc>
          <w:tcPr>
            <w:tcW w:w="1843" w:type="dxa"/>
          </w:tcPr>
          <w:p w:rsidR="00E3298E" w:rsidRDefault="00CF48A3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775" style="position:absolute;margin-left:21.5pt;margin-top:27.45pt;width:40.5pt;height:22.55pt;z-index:251660800;mso-position-horizontal-relative:text;mso-position-vertical-relative:text" strokeweight="1pt"/>
              </w:pict>
            </w:r>
          </w:p>
        </w:tc>
        <w:tc>
          <w:tcPr>
            <w:tcW w:w="1809" w:type="dxa"/>
          </w:tcPr>
          <w:p w:rsidR="00E3298E" w:rsidRPr="00BF622D" w:rsidRDefault="00E3298E" w:rsidP="00E3298E">
            <w:pPr>
              <w:jc w:val="center"/>
              <w:rPr>
                <w:noProof/>
                <w:sz w:val="24"/>
                <w:szCs w:val="24"/>
                <w:lang w:val="en-ID" w:eastAsia="id-ID"/>
              </w:rPr>
            </w:pPr>
            <w:r>
              <w:rPr>
                <w:noProof/>
                <w:sz w:val="24"/>
                <w:szCs w:val="24"/>
                <w:lang w:val="en-ID" w:eastAsia="id-ID"/>
              </w:rPr>
              <w:t xml:space="preserve">             </w:t>
            </w:r>
          </w:p>
        </w:tc>
        <w:tc>
          <w:tcPr>
            <w:tcW w:w="1734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 xml:space="preserve">Konsep Surat yang telah diparaf Kasubag dan data pendukung lainnya  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5 menit</w:t>
            </w: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Konsep Surat</w:t>
            </w:r>
          </w:p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Tugas sudah diparaf Kasubag dan Sekretaris</w:t>
            </w: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  <w:tr w:rsidR="00E3298E" w:rsidRPr="00CD733E" w:rsidTr="00E3298E">
        <w:tc>
          <w:tcPr>
            <w:tcW w:w="655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5.</w:t>
            </w:r>
          </w:p>
        </w:tc>
        <w:tc>
          <w:tcPr>
            <w:tcW w:w="2660" w:type="dxa"/>
          </w:tcPr>
          <w:p w:rsidR="00E3298E" w:rsidRPr="00CD733E" w:rsidRDefault="00E3298E" w:rsidP="00E3298E">
            <w:pPr>
              <w:jc w:val="both"/>
              <w:rPr>
                <w:rFonts w:cstheme="minorHAnsi"/>
                <w:sz w:val="24"/>
                <w:szCs w:val="24"/>
              </w:rPr>
            </w:pPr>
            <w:r w:rsidRPr="00CD733E">
              <w:rPr>
                <w:rFonts w:cstheme="minorHAnsi"/>
                <w:sz w:val="24"/>
                <w:szCs w:val="24"/>
              </w:rPr>
              <w:t>Menandatangani Usulan Surat Perintah Tugas, jika telah disetujui</w:t>
            </w:r>
          </w:p>
        </w:tc>
        <w:tc>
          <w:tcPr>
            <w:tcW w:w="1809" w:type="dxa"/>
          </w:tcPr>
          <w:p w:rsidR="00E3298E" w:rsidRPr="00CD733E" w:rsidRDefault="00CF48A3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 id="_x0000_s1774" type="#_x0000_t34" style="position:absolute;margin-left:39.2pt;margin-top:51.3pt;width:251.95pt;height:58.5pt;z-index:251661824;mso-position-horizontal-relative:text;mso-position-vertical-relative:text" o:connectortype="elbow" adj="-133,-157846,-24241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770" type="#_x0000_t4" style="position:absolute;margin-left:11.35pt;margin-top:19.65pt;width:57.4pt;height:31.65pt;z-index:251662848;mso-position-horizontal-relative:text;mso-position-vertical-relative:text"/>
              </w:pict>
            </w:r>
          </w:p>
        </w:tc>
        <w:tc>
          <w:tcPr>
            <w:tcW w:w="1843" w:type="dxa"/>
          </w:tcPr>
          <w:p w:rsidR="00E3298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  <w:p w:rsidR="00E3298E" w:rsidRPr="006F5019" w:rsidRDefault="00E3298E" w:rsidP="00E3298E">
            <w:pPr>
              <w:jc w:val="center"/>
              <w:rPr>
                <w:sz w:val="24"/>
                <w:szCs w:val="24"/>
                <w:lang w:eastAsia="id-ID"/>
              </w:rPr>
            </w:pPr>
            <w:r>
              <w:rPr>
                <w:sz w:val="24"/>
                <w:szCs w:val="24"/>
                <w:lang w:eastAsia="id-ID"/>
              </w:rPr>
              <w:t xml:space="preserve">               Tidak</w:t>
            </w:r>
          </w:p>
        </w:tc>
        <w:tc>
          <w:tcPr>
            <w:tcW w:w="1809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34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2268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Konsep Surat yang sudah diparaf Kasubag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5 menit</w:t>
            </w: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Surat Perintah  Tugas sudah ditandatangani</w:t>
            </w: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  <w:tr w:rsidR="00E3298E" w:rsidRPr="00CD733E" w:rsidTr="00E3298E">
        <w:tc>
          <w:tcPr>
            <w:tcW w:w="655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6.</w:t>
            </w:r>
          </w:p>
        </w:tc>
        <w:tc>
          <w:tcPr>
            <w:tcW w:w="2660" w:type="dxa"/>
          </w:tcPr>
          <w:p w:rsidR="00E3298E" w:rsidRPr="00CD733E" w:rsidRDefault="00E3298E" w:rsidP="00E3298E">
            <w:pPr>
              <w:jc w:val="both"/>
              <w:rPr>
                <w:rFonts w:cstheme="minorHAnsi"/>
                <w:sz w:val="24"/>
                <w:szCs w:val="24"/>
              </w:rPr>
            </w:pPr>
            <w:r w:rsidRPr="00CD733E">
              <w:rPr>
                <w:rFonts w:cstheme="minorHAnsi"/>
                <w:sz w:val="24"/>
                <w:szCs w:val="24"/>
              </w:rPr>
              <w:t>Mengagenda Surat Perintah Tugas dan menyampaikannya kepada pegawai yang bersangkutan</w:t>
            </w:r>
          </w:p>
        </w:tc>
        <w:tc>
          <w:tcPr>
            <w:tcW w:w="1809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43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9" w:type="dxa"/>
          </w:tcPr>
          <w:p w:rsidR="00E3298E" w:rsidRPr="00CD733E" w:rsidRDefault="00E3298E" w:rsidP="00E3298E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34" w:type="dxa"/>
          </w:tcPr>
          <w:p w:rsidR="00E3298E" w:rsidRPr="00CD733E" w:rsidRDefault="00CF48A3" w:rsidP="00E3298E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oval id="_x0000_s1772" style="position:absolute;margin-left:18.1pt;margin-top:22.05pt;width:42.8pt;height:24pt;z-index:251663872;mso-position-horizontal-relative:text;mso-position-vertical-relative:text"/>
              </w:pict>
            </w:r>
          </w:p>
        </w:tc>
        <w:tc>
          <w:tcPr>
            <w:tcW w:w="2268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Agenda Surat, dan Surat Perintah Tugas Final</w:t>
            </w:r>
          </w:p>
        </w:tc>
        <w:tc>
          <w:tcPr>
            <w:tcW w:w="1133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5 menit</w:t>
            </w:r>
          </w:p>
        </w:tc>
        <w:tc>
          <w:tcPr>
            <w:tcW w:w="1559" w:type="dxa"/>
          </w:tcPr>
          <w:p w:rsidR="00E3298E" w:rsidRPr="00CD733E" w:rsidRDefault="00E3298E" w:rsidP="00E3298E">
            <w:pPr>
              <w:jc w:val="center"/>
              <w:rPr>
                <w:sz w:val="24"/>
                <w:szCs w:val="24"/>
              </w:rPr>
            </w:pPr>
            <w:r w:rsidRPr="00CD733E">
              <w:rPr>
                <w:sz w:val="24"/>
                <w:szCs w:val="24"/>
              </w:rPr>
              <w:t>Surat Perintah Tugas</w:t>
            </w:r>
          </w:p>
        </w:tc>
        <w:tc>
          <w:tcPr>
            <w:tcW w:w="1000" w:type="dxa"/>
          </w:tcPr>
          <w:p w:rsidR="00E3298E" w:rsidRPr="00CD733E" w:rsidRDefault="00E3298E" w:rsidP="00E3298E">
            <w:pPr>
              <w:rPr>
                <w:sz w:val="24"/>
                <w:szCs w:val="24"/>
              </w:rPr>
            </w:pPr>
          </w:p>
        </w:tc>
      </w:tr>
    </w:tbl>
    <w:p w:rsidR="0043507D" w:rsidRPr="00CD733E" w:rsidRDefault="0043507D"/>
    <w:sectPr w:rsidR="0043507D" w:rsidRPr="00CD733E" w:rsidSect="008F3AE2">
      <w:pgSz w:w="20160" w:h="12240" w:orient="landscape" w:code="5"/>
      <w:pgMar w:top="27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B6EA0"/>
    <w:multiLevelType w:val="hybridMultilevel"/>
    <w:tmpl w:val="17E2A882"/>
    <w:lvl w:ilvl="0" w:tplc="6ED674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21DA243C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8744E15"/>
    <w:multiLevelType w:val="hybridMultilevel"/>
    <w:tmpl w:val="21DA243C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5E9B"/>
    <w:rsid w:val="00013759"/>
    <w:rsid w:val="0001741B"/>
    <w:rsid w:val="00024E2D"/>
    <w:rsid w:val="00046241"/>
    <w:rsid w:val="00050659"/>
    <w:rsid w:val="00054B36"/>
    <w:rsid w:val="000622D5"/>
    <w:rsid w:val="00072B06"/>
    <w:rsid w:val="000807A4"/>
    <w:rsid w:val="00081A07"/>
    <w:rsid w:val="0008356E"/>
    <w:rsid w:val="000862F4"/>
    <w:rsid w:val="00097296"/>
    <w:rsid w:val="000A1DCE"/>
    <w:rsid w:val="000B1139"/>
    <w:rsid w:val="000B32AD"/>
    <w:rsid w:val="000B4D93"/>
    <w:rsid w:val="000B690E"/>
    <w:rsid w:val="000D37A9"/>
    <w:rsid w:val="000D7AA1"/>
    <w:rsid w:val="000E6497"/>
    <w:rsid w:val="00106FF6"/>
    <w:rsid w:val="00115E3C"/>
    <w:rsid w:val="001167CD"/>
    <w:rsid w:val="001236BF"/>
    <w:rsid w:val="00133BA1"/>
    <w:rsid w:val="00142BBD"/>
    <w:rsid w:val="001470EE"/>
    <w:rsid w:val="00151F52"/>
    <w:rsid w:val="00152293"/>
    <w:rsid w:val="00166F97"/>
    <w:rsid w:val="001815EA"/>
    <w:rsid w:val="0019196B"/>
    <w:rsid w:val="00192391"/>
    <w:rsid w:val="001936E9"/>
    <w:rsid w:val="00194CF2"/>
    <w:rsid w:val="00196719"/>
    <w:rsid w:val="00197160"/>
    <w:rsid w:val="001A4DD3"/>
    <w:rsid w:val="001B7D64"/>
    <w:rsid w:val="001D1957"/>
    <w:rsid w:val="001E6F61"/>
    <w:rsid w:val="001F030A"/>
    <w:rsid w:val="001F0C5D"/>
    <w:rsid w:val="001F0E8F"/>
    <w:rsid w:val="00241F56"/>
    <w:rsid w:val="00251DAA"/>
    <w:rsid w:val="002601D5"/>
    <w:rsid w:val="00274277"/>
    <w:rsid w:val="00287A8D"/>
    <w:rsid w:val="00293124"/>
    <w:rsid w:val="00297320"/>
    <w:rsid w:val="002A0749"/>
    <w:rsid w:val="002C1098"/>
    <w:rsid w:val="002D4F95"/>
    <w:rsid w:val="002E1F5F"/>
    <w:rsid w:val="002E6823"/>
    <w:rsid w:val="002F0750"/>
    <w:rsid w:val="002F156B"/>
    <w:rsid w:val="00304A74"/>
    <w:rsid w:val="00342732"/>
    <w:rsid w:val="00343CFA"/>
    <w:rsid w:val="00346817"/>
    <w:rsid w:val="00356B3A"/>
    <w:rsid w:val="003845E5"/>
    <w:rsid w:val="00384FAE"/>
    <w:rsid w:val="003A534B"/>
    <w:rsid w:val="003C09C9"/>
    <w:rsid w:val="003C4A50"/>
    <w:rsid w:val="003C70AF"/>
    <w:rsid w:val="003D5396"/>
    <w:rsid w:val="003D54A8"/>
    <w:rsid w:val="003D5D50"/>
    <w:rsid w:val="00406CA8"/>
    <w:rsid w:val="0041420D"/>
    <w:rsid w:val="0042472E"/>
    <w:rsid w:val="00425F91"/>
    <w:rsid w:val="00434D25"/>
    <w:rsid w:val="0043507D"/>
    <w:rsid w:val="0043607F"/>
    <w:rsid w:val="00440FD6"/>
    <w:rsid w:val="00441276"/>
    <w:rsid w:val="00444BCF"/>
    <w:rsid w:val="00452CCD"/>
    <w:rsid w:val="00455BCC"/>
    <w:rsid w:val="00460054"/>
    <w:rsid w:val="0046550A"/>
    <w:rsid w:val="00476CF3"/>
    <w:rsid w:val="0049528C"/>
    <w:rsid w:val="004C04C7"/>
    <w:rsid w:val="004C3BF9"/>
    <w:rsid w:val="004E5D1A"/>
    <w:rsid w:val="004F2092"/>
    <w:rsid w:val="004F75F6"/>
    <w:rsid w:val="005105BE"/>
    <w:rsid w:val="00511BF0"/>
    <w:rsid w:val="00551375"/>
    <w:rsid w:val="00576814"/>
    <w:rsid w:val="005803A7"/>
    <w:rsid w:val="00596AF3"/>
    <w:rsid w:val="005A6CAD"/>
    <w:rsid w:val="005B11DD"/>
    <w:rsid w:val="005B4167"/>
    <w:rsid w:val="005B5510"/>
    <w:rsid w:val="005D7F18"/>
    <w:rsid w:val="005E0EC8"/>
    <w:rsid w:val="005F33C7"/>
    <w:rsid w:val="00605FBA"/>
    <w:rsid w:val="00606924"/>
    <w:rsid w:val="00617199"/>
    <w:rsid w:val="006200B3"/>
    <w:rsid w:val="00632327"/>
    <w:rsid w:val="00634554"/>
    <w:rsid w:val="00643CDB"/>
    <w:rsid w:val="00656771"/>
    <w:rsid w:val="00657CEA"/>
    <w:rsid w:val="0067706E"/>
    <w:rsid w:val="00680519"/>
    <w:rsid w:val="00690795"/>
    <w:rsid w:val="00691358"/>
    <w:rsid w:val="00694D98"/>
    <w:rsid w:val="006952BC"/>
    <w:rsid w:val="006957C4"/>
    <w:rsid w:val="006A64B1"/>
    <w:rsid w:val="006C4138"/>
    <w:rsid w:val="006E1DF9"/>
    <w:rsid w:val="006E6463"/>
    <w:rsid w:val="006F5019"/>
    <w:rsid w:val="006F7D37"/>
    <w:rsid w:val="00701E8A"/>
    <w:rsid w:val="00731EAE"/>
    <w:rsid w:val="00737BCD"/>
    <w:rsid w:val="00765E9B"/>
    <w:rsid w:val="00765F42"/>
    <w:rsid w:val="00773A94"/>
    <w:rsid w:val="00781A32"/>
    <w:rsid w:val="007A1C46"/>
    <w:rsid w:val="007B2E82"/>
    <w:rsid w:val="007B4EA0"/>
    <w:rsid w:val="007C2794"/>
    <w:rsid w:val="007C2F11"/>
    <w:rsid w:val="007D6A3D"/>
    <w:rsid w:val="007D6E07"/>
    <w:rsid w:val="007F3E56"/>
    <w:rsid w:val="007F65C7"/>
    <w:rsid w:val="00802E53"/>
    <w:rsid w:val="0080362E"/>
    <w:rsid w:val="0081475B"/>
    <w:rsid w:val="0085401E"/>
    <w:rsid w:val="00871FF1"/>
    <w:rsid w:val="00883EA4"/>
    <w:rsid w:val="008A6DD9"/>
    <w:rsid w:val="008B18D4"/>
    <w:rsid w:val="008B1EB5"/>
    <w:rsid w:val="008B3510"/>
    <w:rsid w:val="008B7025"/>
    <w:rsid w:val="008C7017"/>
    <w:rsid w:val="008D5E94"/>
    <w:rsid w:val="008E1563"/>
    <w:rsid w:val="008E5CD5"/>
    <w:rsid w:val="008F1380"/>
    <w:rsid w:val="008F1AF4"/>
    <w:rsid w:val="008F1C78"/>
    <w:rsid w:val="008F3AE2"/>
    <w:rsid w:val="00906913"/>
    <w:rsid w:val="009237CE"/>
    <w:rsid w:val="00940245"/>
    <w:rsid w:val="00940EDC"/>
    <w:rsid w:val="0094143F"/>
    <w:rsid w:val="00947E2F"/>
    <w:rsid w:val="009520A3"/>
    <w:rsid w:val="00963F66"/>
    <w:rsid w:val="0096688D"/>
    <w:rsid w:val="00992F00"/>
    <w:rsid w:val="009C5BD4"/>
    <w:rsid w:val="009D7D84"/>
    <w:rsid w:val="009F1899"/>
    <w:rsid w:val="009F5ECF"/>
    <w:rsid w:val="00A159BC"/>
    <w:rsid w:val="00A1710C"/>
    <w:rsid w:val="00A24C61"/>
    <w:rsid w:val="00A300CF"/>
    <w:rsid w:val="00A3102C"/>
    <w:rsid w:val="00A40380"/>
    <w:rsid w:val="00A433DC"/>
    <w:rsid w:val="00A472BD"/>
    <w:rsid w:val="00A61760"/>
    <w:rsid w:val="00A82B7A"/>
    <w:rsid w:val="00A83DDC"/>
    <w:rsid w:val="00A90ABB"/>
    <w:rsid w:val="00AB0FC3"/>
    <w:rsid w:val="00AD3103"/>
    <w:rsid w:val="00AD4CA2"/>
    <w:rsid w:val="00AF0D67"/>
    <w:rsid w:val="00AF4B70"/>
    <w:rsid w:val="00AF7874"/>
    <w:rsid w:val="00B05888"/>
    <w:rsid w:val="00B27D5E"/>
    <w:rsid w:val="00B76A57"/>
    <w:rsid w:val="00BB2C44"/>
    <w:rsid w:val="00BB3A81"/>
    <w:rsid w:val="00BD5E16"/>
    <w:rsid w:val="00BE238D"/>
    <w:rsid w:val="00BE31F5"/>
    <w:rsid w:val="00BF622D"/>
    <w:rsid w:val="00C05ADC"/>
    <w:rsid w:val="00C0641C"/>
    <w:rsid w:val="00C129DB"/>
    <w:rsid w:val="00C56ACF"/>
    <w:rsid w:val="00C6004C"/>
    <w:rsid w:val="00C60171"/>
    <w:rsid w:val="00C607F9"/>
    <w:rsid w:val="00C60945"/>
    <w:rsid w:val="00C6555B"/>
    <w:rsid w:val="00C84AB1"/>
    <w:rsid w:val="00C946B9"/>
    <w:rsid w:val="00C9742B"/>
    <w:rsid w:val="00CA083A"/>
    <w:rsid w:val="00CA1372"/>
    <w:rsid w:val="00CB7FDC"/>
    <w:rsid w:val="00CC113B"/>
    <w:rsid w:val="00CC1924"/>
    <w:rsid w:val="00CD733E"/>
    <w:rsid w:val="00CF32FF"/>
    <w:rsid w:val="00CF48A3"/>
    <w:rsid w:val="00CF6C31"/>
    <w:rsid w:val="00CF6DD5"/>
    <w:rsid w:val="00CF6F13"/>
    <w:rsid w:val="00CF7B46"/>
    <w:rsid w:val="00D02CE8"/>
    <w:rsid w:val="00D24158"/>
    <w:rsid w:val="00D273C4"/>
    <w:rsid w:val="00D37C51"/>
    <w:rsid w:val="00D42926"/>
    <w:rsid w:val="00D42D15"/>
    <w:rsid w:val="00D46761"/>
    <w:rsid w:val="00D6679E"/>
    <w:rsid w:val="00D673CB"/>
    <w:rsid w:val="00D75577"/>
    <w:rsid w:val="00D840EF"/>
    <w:rsid w:val="00DB407B"/>
    <w:rsid w:val="00DB7489"/>
    <w:rsid w:val="00DC2C33"/>
    <w:rsid w:val="00DC2CEB"/>
    <w:rsid w:val="00DC6ECA"/>
    <w:rsid w:val="00DE4B97"/>
    <w:rsid w:val="00DF5F02"/>
    <w:rsid w:val="00E0074D"/>
    <w:rsid w:val="00E057D2"/>
    <w:rsid w:val="00E05A86"/>
    <w:rsid w:val="00E17126"/>
    <w:rsid w:val="00E17F3B"/>
    <w:rsid w:val="00E21CA8"/>
    <w:rsid w:val="00E3128E"/>
    <w:rsid w:val="00E3298E"/>
    <w:rsid w:val="00E457C5"/>
    <w:rsid w:val="00E51D02"/>
    <w:rsid w:val="00E52894"/>
    <w:rsid w:val="00E53295"/>
    <w:rsid w:val="00E57BAB"/>
    <w:rsid w:val="00E64220"/>
    <w:rsid w:val="00E67D11"/>
    <w:rsid w:val="00E701C1"/>
    <w:rsid w:val="00E86E0C"/>
    <w:rsid w:val="00E94B8B"/>
    <w:rsid w:val="00E94C0B"/>
    <w:rsid w:val="00E95875"/>
    <w:rsid w:val="00EA5CC5"/>
    <w:rsid w:val="00EB6910"/>
    <w:rsid w:val="00ED6D88"/>
    <w:rsid w:val="00ED715F"/>
    <w:rsid w:val="00F02F53"/>
    <w:rsid w:val="00F119FB"/>
    <w:rsid w:val="00F16D4E"/>
    <w:rsid w:val="00F20E9B"/>
    <w:rsid w:val="00F23DB7"/>
    <w:rsid w:val="00F27841"/>
    <w:rsid w:val="00F436B4"/>
    <w:rsid w:val="00F50E66"/>
    <w:rsid w:val="00F53BF0"/>
    <w:rsid w:val="00F76B15"/>
    <w:rsid w:val="00FA083C"/>
    <w:rsid w:val="00FA54B7"/>
    <w:rsid w:val="00FB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">
      <v:stroke dashstyle="dash" endarrow="block"/>
    </o:shapedefaults>
    <o:shapelayout v:ext="edit">
      <o:idmap v:ext="edit" data="1"/>
      <o:rules v:ext="edit">
        <o:r id="V:Rule1" type="connector" idref="#_x0000_s1774"/>
        <o:r id="V:Rule2" type="connector" idref="#_x0000_s1773"/>
        <o:r id="V:Rule3" type="connector" idref="#_x0000_s1777"/>
        <o:r id="V:Rule4" type="connector" idref="#_x0000_s1778"/>
        <o:r id="V:Rule5" type="connector" idref="#_x0000_s1779"/>
        <o:r id="V:Rule6" type="connector" idref="#_x0000_s178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5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BC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B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F4B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A1190-0A75-4DFA-8BF9-B5C34637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291</cp:revision>
  <cp:lastPrinted>2024-09-19T06:35:00Z</cp:lastPrinted>
  <dcterms:created xsi:type="dcterms:W3CDTF">2011-04-18T03:21:00Z</dcterms:created>
  <dcterms:modified xsi:type="dcterms:W3CDTF">2025-05-23T02:17:00Z</dcterms:modified>
</cp:coreProperties>
</file>